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88100" w14:textId="22DD1598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127577">
        <w:rPr>
          <w:szCs w:val="24"/>
        </w:rPr>
        <w:t>7656</w:t>
      </w:r>
    </w:p>
    <w:p w14:paraId="0AA9D1D1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2FE2F94C" w14:textId="77777777" w:rsidR="008A22CF" w:rsidRPr="008C6A5E" w:rsidRDefault="008A22CF" w:rsidP="008A22CF">
      <w:pPr>
        <w:pStyle w:val="3GPPHeader"/>
      </w:pPr>
    </w:p>
    <w:p w14:paraId="31829F31" w14:textId="0AE755D1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127577">
        <w:rPr>
          <w:sz w:val="22"/>
        </w:rPr>
        <w:t>6.2.4.2</w:t>
      </w:r>
    </w:p>
    <w:p w14:paraId="7B21F8AF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614E424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C028E0">
        <w:rPr>
          <w:sz w:val="22"/>
        </w:rPr>
        <w:t>Simulation result for Non-BL CE UE MPDCCH</w:t>
      </w:r>
      <w:r w:rsidR="00E968EA">
        <w:rPr>
          <w:sz w:val="22"/>
        </w:rPr>
        <w:t xml:space="preserve"> demodulati</w:t>
      </w:r>
      <w:r w:rsidR="00C028E0">
        <w:rPr>
          <w:sz w:val="22"/>
        </w:rPr>
        <w:t>on</w:t>
      </w:r>
    </w:p>
    <w:p w14:paraId="12510BB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A1CD6">
        <w:rPr>
          <w:sz w:val="22"/>
        </w:rPr>
        <w:t>Discussion</w:t>
      </w:r>
    </w:p>
    <w:p w14:paraId="4A3C0DC1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7CE87283" w14:textId="77777777" w:rsidR="00B023C2" w:rsidRDefault="00B023C2" w:rsidP="00B023C2">
      <w:r>
        <w:t>RAN4#83 agreed with the way forward on requirements for Rel-13 Non-BL CE UEs</w:t>
      </w:r>
      <w:r w:rsidR="000234DE">
        <w:t>:</w:t>
      </w:r>
    </w:p>
    <w:p w14:paraId="7C7DFDC7" w14:textId="77777777" w:rsidR="00BA6725" w:rsidRDefault="00BA6725" w:rsidP="00BA6725">
      <w:pPr>
        <w:pStyle w:val="ListParagraph"/>
        <w:numPr>
          <w:ilvl w:val="0"/>
          <w:numId w:val="6"/>
        </w:numPr>
      </w:pPr>
      <w:r w:rsidRPr="00BA6725">
        <w:t>Define new UE demodulation and CQI requirements for non-BL UE supporting coverage enhancements with 2Rx/4Rx using full antenna connection (i.e., Option 2) from Rel-13.</w:t>
      </w:r>
    </w:p>
    <w:p w14:paraId="087DB49B" w14:textId="77777777" w:rsidR="00BA6725" w:rsidRDefault="00BA6725" w:rsidP="00BA6725">
      <w:pPr>
        <w:pStyle w:val="ListParagraph"/>
        <w:numPr>
          <w:ilvl w:val="1"/>
          <w:numId w:val="6"/>
        </w:numPr>
      </w:pPr>
      <w:r w:rsidRPr="00BA6725">
        <w:t>UE demodulation requirements</w:t>
      </w:r>
    </w:p>
    <w:p w14:paraId="598654C8" w14:textId="77777777" w:rsidR="00BA6725" w:rsidRDefault="00BA6725" w:rsidP="00BA6725">
      <w:pPr>
        <w:pStyle w:val="ListParagraph"/>
        <w:numPr>
          <w:ilvl w:val="2"/>
          <w:numId w:val="6"/>
        </w:numPr>
      </w:pPr>
      <w:r w:rsidRPr="00BA6725">
        <w:t>Reuse setup for category M1 (except repetition numbers) specified for Rel-13 Cat-M1 UE requirements.</w:t>
      </w:r>
    </w:p>
    <w:p w14:paraId="116F5886" w14:textId="77777777" w:rsidR="00BA6725" w:rsidRDefault="00BA6725" w:rsidP="00BA6725">
      <w:pPr>
        <w:pStyle w:val="ListParagraph"/>
        <w:numPr>
          <w:ilvl w:val="2"/>
          <w:numId w:val="6"/>
        </w:numPr>
      </w:pPr>
      <w:r w:rsidRPr="00BA6725">
        <w:t xml:space="preserve">Repetition numbers would be adjusted to meet considering the target SNR for CE Mode A (-6dB) and CE mode B (-15dB). </w:t>
      </w:r>
    </w:p>
    <w:p w14:paraId="77A3B450" w14:textId="77777777" w:rsidR="00BA6725" w:rsidRDefault="00BA6725" w:rsidP="00BA6725">
      <w:pPr>
        <w:pStyle w:val="ListParagraph"/>
        <w:numPr>
          <w:ilvl w:val="3"/>
          <w:numId w:val="6"/>
        </w:numPr>
      </w:pPr>
      <w:r w:rsidRPr="00BA6725">
        <w:t>Option 1:</w:t>
      </w:r>
      <w:r>
        <w:t xml:space="preserve"> </w:t>
      </w:r>
      <w:r w:rsidRPr="00BA6725">
        <w:t>Adopt a half and a quarter of repetition number for category M1 t</w:t>
      </w:r>
      <w:r>
        <w:t>o define requirements for other</w:t>
      </w:r>
      <w:r w:rsidRPr="00BA6725">
        <w:t xml:space="preserve"> categories with 2 Rx and 4Rx respectively.</w:t>
      </w:r>
    </w:p>
    <w:p w14:paraId="5E4964A3" w14:textId="77777777" w:rsidR="00242186" w:rsidRDefault="00BA6725" w:rsidP="00BA6725">
      <w:pPr>
        <w:pStyle w:val="ListParagraph"/>
        <w:numPr>
          <w:ilvl w:val="3"/>
          <w:numId w:val="6"/>
        </w:numPr>
      </w:pPr>
      <w:r>
        <w:t>Other</w:t>
      </w:r>
      <w:r w:rsidRPr="00BA6725">
        <w:t xml:space="preserve"> options are not precluded.</w:t>
      </w:r>
      <w:r w:rsidR="000234DE">
        <w:t xml:space="preserve"> </w:t>
      </w:r>
    </w:p>
    <w:p w14:paraId="40A6998E" w14:textId="77777777" w:rsidR="000234DE" w:rsidRDefault="000234DE" w:rsidP="000234DE">
      <w:r>
        <w:t xml:space="preserve">This contribution </w:t>
      </w:r>
      <w:r w:rsidR="00BA6725">
        <w:t>presents our simulation results for</w:t>
      </w:r>
      <w:r w:rsidR="00284DC8">
        <w:t xml:space="preserve"> MPDCCH </w:t>
      </w:r>
      <w:r w:rsidR="00BA6725">
        <w:t>considering 2Rx/4Rx UE</w:t>
      </w:r>
      <w:r w:rsidR="00B4529C">
        <w:t xml:space="preserve"> supporting coverage enhancements</w:t>
      </w:r>
      <w:r w:rsidR="00BA6725">
        <w:t xml:space="preserve">. </w:t>
      </w:r>
    </w:p>
    <w:p w14:paraId="525DBC58" w14:textId="77777777" w:rsidR="00284DC8" w:rsidRDefault="0055554D" w:rsidP="005B189B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5B189B">
        <w:rPr>
          <w:lang w:val="en-US"/>
        </w:rPr>
        <w:t>Simulation results</w:t>
      </w:r>
    </w:p>
    <w:p w14:paraId="710F5B0D" w14:textId="77777777" w:rsidR="00BE6016" w:rsidRDefault="00434299" w:rsidP="005B189B">
      <w:pPr>
        <w:pStyle w:val="Heading2"/>
      </w:pPr>
      <w:r>
        <w:t>2.1</w:t>
      </w:r>
      <w:r>
        <w:tab/>
      </w:r>
      <w:r w:rsidR="005B189B">
        <w:t>CE Mode A</w:t>
      </w:r>
    </w:p>
    <w:p w14:paraId="7524EED1" w14:textId="77777777" w:rsidR="005B189B" w:rsidRDefault="003B56BC" w:rsidP="003B56BC">
      <w:r>
        <w:fldChar w:fldCharType="begin"/>
      </w:r>
      <w:r>
        <w:instrText xml:space="preserve"> REF _Ref488415470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shows the simulation resul</w:t>
      </w:r>
      <w:r w:rsidR="004A6801">
        <w:t>ts of MPDSCH CE Mode A</w:t>
      </w:r>
      <w:r>
        <w:t xml:space="preserve"> according to the parameters specified in Rel-13 TS36.101 8.11.2. </w:t>
      </w:r>
      <w:r w:rsidR="009A5434">
        <w:t xml:space="preserve">For 1Rx case, </w:t>
      </w:r>
      <w:r w:rsidR="004A6801">
        <w:t xml:space="preserve">the MPDCCH repetition numbers for FDD and TDD are set to 32 and 16, respectively. </w:t>
      </w:r>
    </w:p>
    <w:p w14:paraId="24EAB3C0" w14:textId="77777777" w:rsidR="00CC0B31" w:rsidRDefault="00CC0B31" w:rsidP="00CC0B31">
      <w:pPr>
        <w:rPr>
          <w:lang w:val="en-GB"/>
        </w:rPr>
      </w:pPr>
      <w:r w:rsidRPr="00FA7E6C">
        <w:rPr>
          <w:noProof/>
        </w:rPr>
        <w:lastRenderedPageBreak/>
        <w:drawing>
          <wp:inline distT="0" distB="0" distL="0" distR="0" wp14:anchorId="1BFD4B7F" wp14:editId="5F45FE48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B31">
        <w:rPr>
          <w:noProof/>
        </w:rPr>
        <w:drawing>
          <wp:inline distT="0" distB="0" distL="0" distR="0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E8EE9" w14:textId="77777777" w:rsidR="00221656" w:rsidRDefault="009A37AD" w:rsidP="009A37AD">
      <w:pPr>
        <w:pStyle w:val="Caption"/>
        <w:rPr>
          <w:lang w:val="en-GB"/>
        </w:rPr>
      </w:pPr>
      <w:bookmarkStart w:id="3" w:name="_Ref48841547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ab/>
        <w:t>Simulation results of MPDCCH CE Mode A for 1Rx/2Rx/4Rx.</w:t>
      </w:r>
    </w:p>
    <w:p w14:paraId="72BD6964" w14:textId="77777777" w:rsidR="00B94B82" w:rsidRDefault="00B94B82" w:rsidP="00CC0B31">
      <w:pPr>
        <w:rPr>
          <w:lang w:val="en-GB"/>
        </w:rPr>
      </w:pPr>
    </w:p>
    <w:p w14:paraId="67811EFB" w14:textId="41B55BEE" w:rsidR="00BC4462" w:rsidRDefault="00BC4462" w:rsidP="00BC4462">
      <w:r>
        <w:t xml:space="preserve">For 2Rx UE, it is observed </w:t>
      </w:r>
      <w:r w:rsidR="001C30C0">
        <w:t xml:space="preserve">from the simulation results </w:t>
      </w:r>
      <w:r>
        <w:t xml:space="preserve">that the repetition number 4 can achieve MPDCCH BLER=1% around SNR=-6dB for both FDD and TDD. For 4Rx UE, it is observed that the repetition number 1 can achieve MPDCCH BLER=1% around -6dB for both FDD and TDD. </w:t>
      </w:r>
    </w:p>
    <w:p w14:paraId="5F8E748C" w14:textId="77777777" w:rsidR="009A37AD" w:rsidRPr="00BC4462" w:rsidRDefault="00BC4462" w:rsidP="00BC4462">
      <w:pPr>
        <w:rPr>
          <w:lang w:val="en-GB"/>
        </w:rPr>
      </w:pPr>
      <w:r w:rsidRPr="00BC4462">
        <w:t xml:space="preserve">We therefore propose to </w:t>
      </w:r>
      <w:r w:rsidRPr="00BC4462">
        <w:rPr>
          <w:lang w:val="en-GB"/>
        </w:rPr>
        <w:t>s</w:t>
      </w:r>
      <w:r w:rsidR="009A37AD" w:rsidRPr="00BC4462">
        <w:rPr>
          <w:lang w:val="en-GB"/>
        </w:rPr>
        <w:t xml:space="preserve">et the repetition numbers for MPDCCH CE Mode A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9"/>
      </w:tblGrid>
      <w:tr w:rsidR="007B3958" w14:paraId="4006B455" w14:textId="77777777" w:rsidTr="00A41CA1">
        <w:tc>
          <w:tcPr>
            <w:tcW w:w="1888" w:type="dxa"/>
            <w:shd w:val="clear" w:color="auto" w:fill="BFBFBF" w:themeFill="background1" w:themeFillShade="BF"/>
          </w:tcPr>
          <w:p w14:paraId="771A183D" w14:textId="77777777" w:rsidR="007B3958" w:rsidRDefault="007B3958" w:rsidP="00A41CA1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  <w:shd w:val="clear" w:color="auto" w:fill="BFBFBF" w:themeFill="background1" w:themeFillShade="BF"/>
          </w:tcPr>
          <w:p w14:paraId="3F20E641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6C2E1C75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7B3958" w14:paraId="67171507" w14:textId="77777777" w:rsidTr="00A41CA1">
        <w:tc>
          <w:tcPr>
            <w:tcW w:w="1888" w:type="dxa"/>
          </w:tcPr>
          <w:p w14:paraId="5C40F639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1Rx (Rel-13)</w:t>
            </w:r>
          </w:p>
        </w:tc>
        <w:tc>
          <w:tcPr>
            <w:tcW w:w="1888" w:type="dxa"/>
          </w:tcPr>
          <w:p w14:paraId="4332BE46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89" w:type="dxa"/>
          </w:tcPr>
          <w:p w14:paraId="0CBA6DE8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7B3958" w14:paraId="34FCBEDB" w14:textId="77777777" w:rsidTr="00A41CA1">
        <w:tc>
          <w:tcPr>
            <w:tcW w:w="1888" w:type="dxa"/>
          </w:tcPr>
          <w:p w14:paraId="7B8E8CC6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26BB82F7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89" w:type="dxa"/>
          </w:tcPr>
          <w:p w14:paraId="029BFB1A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  <w:tr w:rsidR="007B3958" w14:paraId="470EAB28" w14:textId="77777777" w:rsidTr="00A41CA1">
        <w:tc>
          <w:tcPr>
            <w:tcW w:w="1888" w:type="dxa"/>
          </w:tcPr>
          <w:p w14:paraId="5F32AA0E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35B2CB68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89" w:type="dxa"/>
          </w:tcPr>
          <w:p w14:paraId="273212F9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</w:tbl>
    <w:p w14:paraId="18C8E910" w14:textId="77777777" w:rsidR="00B94B82" w:rsidRDefault="00B94B82" w:rsidP="00CC0B31">
      <w:pPr>
        <w:rPr>
          <w:lang w:val="en-GB"/>
        </w:rPr>
      </w:pPr>
    </w:p>
    <w:p w14:paraId="4E97E859" w14:textId="77777777" w:rsidR="005B189B" w:rsidRDefault="00434299" w:rsidP="002F7A2D">
      <w:pPr>
        <w:pStyle w:val="Heading2"/>
      </w:pPr>
      <w:r>
        <w:t>2.2</w:t>
      </w:r>
      <w:r>
        <w:tab/>
      </w:r>
      <w:r w:rsidR="005B189B">
        <w:t>CE Mode B</w:t>
      </w:r>
    </w:p>
    <w:p w14:paraId="34B971E1" w14:textId="77777777" w:rsidR="001C30C0" w:rsidRDefault="001C30C0" w:rsidP="001C30C0">
      <w:r>
        <w:rPr>
          <w:lang w:val="en-GB"/>
        </w:rPr>
        <w:fldChar w:fldCharType="begin"/>
      </w:r>
      <w:r>
        <w:rPr>
          <w:lang w:val="en-GB"/>
        </w:rPr>
        <w:instrText xml:space="preserve"> REF _Ref488415922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Pr="001C30C0">
        <w:t xml:space="preserve"> </w:t>
      </w:r>
      <w:r>
        <w:t xml:space="preserve">shows the simulation results of MPDSCH CE Mode B according to the parameters specified in Rel-13 TS36.101 8.11.2. For 1Rx case, the MPDCCH repetition numbers for FDD and TDD are set to 64 and 32, respectively. </w:t>
      </w:r>
    </w:p>
    <w:p w14:paraId="49528C85" w14:textId="77777777" w:rsidR="00372597" w:rsidRPr="001C30C0" w:rsidRDefault="00372597" w:rsidP="00372597"/>
    <w:p w14:paraId="7EE5A49A" w14:textId="77777777" w:rsidR="00572F33" w:rsidRDefault="00CB1BAE" w:rsidP="00572F33">
      <w:pPr>
        <w:rPr>
          <w:lang w:val="en-GB"/>
        </w:rPr>
      </w:pPr>
      <w:r w:rsidRPr="00CB1BAE">
        <w:rPr>
          <w:noProof/>
        </w:rPr>
        <w:drawing>
          <wp:inline distT="0" distB="0" distL="0" distR="0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56FA" w:rsidRPr="007C56FA">
        <w:rPr>
          <w:noProof/>
        </w:rPr>
        <w:drawing>
          <wp:inline distT="0" distB="0" distL="0" distR="0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8A36D" w14:textId="77777777" w:rsidR="007B3958" w:rsidRDefault="009A37AD" w:rsidP="009A37AD">
      <w:pPr>
        <w:pStyle w:val="Caption"/>
        <w:rPr>
          <w:lang w:val="en-GB"/>
        </w:rPr>
      </w:pPr>
      <w:bookmarkStart w:id="4" w:name="_Ref488415922"/>
      <w:r>
        <w:lastRenderedPageBreak/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ab/>
        <w:t>Simulation results of MPDCCH CE Mode B for 1Rx/2Rx/4Rx.</w:t>
      </w:r>
    </w:p>
    <w:p w14:paraId="59D2739F" w14:textId="77777777" w:rsidR="001C30C0" w:rsidRDefault="001C30C0" w:rsidP="001C30C0">
      <w:r>
        <w:t>For 2Rx UE, it is observed from the simulation results that the repetition numbers 32 and 16 can achieve MPDCCH BLER=1% around SNR=-15dB for FDD and TDD, respectively. For 4Rx UE, it is observed that the repetition numbers 8 and 4 can achieve MPDCCH BLER=1% around -15dB for FDD a</w:t>
      </w:r>
      <w:bookmarkStart w:id="5" w:name="_GoBack"/>
      <w:bookmarkEnd w:id="5"/>
      <w:r>
        <w:t xml:space="preserve">nd TDD, respectively. </w:t>
      </w:r>
    </w:p>
    <w:p w14:paraId="79AA9198" w14:textId="77777777" w:rsidR="009A37AD" w:rsidRPr="004D4DEC" w:rsidRDefault="001C30C0" w:rsidP="00572F33">
      <w:pPr>
        <w:rPr>
          <w:lang w:val="en-GB"/>
        </w:rPr>
      </w:pPr>
      <w:r w:rsidRPr="00BC4462">
        <w:t xml:space="preserve">We therefore propose to </w:t>
      </w:r>
      <w:r w:rsidRPr="00BC4462">
        <w:rPr>
          <w:lang w:val="en-GB"/>
        </w:rPr>
        <w:t xml:space="preserve">set the repetition numbers for MPDCCH CE Mode </w:t>
      </w:r>
      <w:r w:rsidR="00E42620">
        <w:rPr>
          <w:lang w:val="en-GB"/>
        </w:rPr>
        <w:t>B</w:t>
      </w:r>
      <w:r w:rsidRPr="00BC4462">
        <w:rPr>
          <w:lang w:val="en-GB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9"/>
      </w:tblGrid>
      <w:tr w:rsidR="007B3958" w14:paraId="4D13741E" w14:textId="77777777" w:rsidTr="00A41CA1">
        <w:tc>
          <w:tcPr>
            <w:tcW w:w="1888" w:type="dxa"/>
            <w:shd w:val="clear" w:color="auto" w:fill="BFBFBF" w:themeFill="background1" w:themeFillShade="BF"/>
          </w:tcPr>
          <w:p w14:paraId="1FA07792" w14:textId="77777777" w:rsidR="007B3958" w:rsidRDefault="007B3958" w:rsidP="00A41CA1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  <w:shd w:val="clear" w:color="auto" w:fill="BFBFBF" w:themeFill="background1" w:themeFillShade="BF"/>
          </w:tcPr>
          <w:p w14:paraId="6A17DF8C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30E7F0F3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7B3958" w14:paraId="43B10D23" w14:textId="77777777" w:rsidTr="00A41CA1">
        <w:tc>
          <w:tcPr>
            <w:tcW w:w="1888" w:type="dxa"/>
          </w:tcPr>
          <w:p w14:paraId="7E5A7491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1Rx (Rel-13)</w:t>
            </w:r>
          </w:p>
        </w:tc>
        <w:tc>
          <w:tcPr>
            <w:tcW w:w="1888" w:type="dxa"/>
          </w:tcPr>
          <w:p w14:paraId="6F36DE6D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889" w:type="dxa"/>
          </w:tcPr>
          <w:p w14:paraId="26FFF043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7B3958" w14:paraId="20B81571" w14:textId="77777777" w:rsidTr="00A41CA1">
        <w:tc>
          <w:tcPr>
            <w:tcW w:w="1888" w:type="dxa"/>
          </w:tcPr>
          <w:p w14:paraId="7A51C689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2E3A7945" w14:textId="77777777" w:rsidR="007B3958" w:rsidRDefault="00BA1289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89" w:type="dxa"/>
          </w:tcPr>
          <w:p w14:paraId="144B1D84" w14:textId="77777777" w:rsidR="007B3958" w:rsidRDefault="00BA1289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7B3958" w14:paraId="55B72743" w14:textId="77777777" w:rsidTr="00A41CA1">
        <w:tc>
          <w:tcPr>
            <w:tcW w:w="1888" w:type="dxa"/>
          </w:tcPr>
          <w:p w14:paraId="511B4446" w14:textId="77777777" w:rsidR="007B3958" w:rsidRDefault="007B3958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1E17226D" w14:textId="77777777" w:rsidR="007B3958" w:rsidRDefault="00BA1289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89" w:type="dxa"/>
          </w:tcPr>
          <w:p w14:paraId="78905FC6" w14:textId="77777777" w:rsidR="007B3958" w:rsidRDefault="00BA1289" w:rsidP="00A41CA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</w:tbl>
    <w:p w14:paraId="6E6A2AC0" w14:textId="77777777" w:rsidR="007B3958" w:rsidRPr="00572F33" w:rsidRDefault="007B3958" w:rsidP="00572F33">
      <w:pPr>
        <w:rPr>
          <w:lang w:val="en-GB"/>
        </w:rPr>
      </w:pPr>
    </w:p>
    <w:p w14:paraId="79F6F9CA" w14:textId="77777777" w:rsidR="00766EB9" w:rsidRDefault="00284DC8" w:rsidP="00766EB9">
      <w:pPr>
        <w:pStyle w:val="Heading1"/>
      </w:pPr>
      <w:bookmarkStart w:id="6" w:name="_Ref352176984"/>
      <w:r>
        <w:t>3</w:t>
      </w:r>
      <w:r w:rsidR="00766EB9">
        <w:tab/>
        <w:t>Conclusion</w:t>
      </w:r>
    </w:p>
    <w:p w14:paraId="12D9A5E8" w14:textId="77777777" w:rsidR="001965ED" w:rsidRPr="00860EC9" w:rsidRDefault="007269EC" w:rsidP="00766EB9">
      <w:pPr>
        <w:rPr>
          <w:b/>
          <w:lang w:val="en-GB"/>
        </w:rPr>
      </w:pPr>
      <w:r w:rsidRPr="00860EC9">
        <w:rPr>
          <w:b/>
          <w:lang w:val="en-GB"/>
        </w:rPr>
        <w:t>Proposal: Set the MPDCCH repetition numbers for non-BL CE UE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9"/>
        <w:gridCol w:w="1889"/>
      </w:tblGrid>
      <w:tr w:rsidR="00631813" w14:paraId="29CC1B85" w14:textId="77777777" w:rsidTr="00C3344C">
        <w:tc>
          <w:tcPr>
            <w:tcW w:w="1888" w:type="dxa"/>
            <w:vMerge w:val="restart"/>
            <w:shd w:val="clear" w:color="auto" w:fill="BFBFBF" w:themeFill="background1" w:themeFillShade="BF"/>
          </w:tcPr>
          <w:p w14:paraId="42BE81EF" w14:textId="77777777" w:rsidR="00631813" w:rsidRDefault="00631813" w:rsidP="00631813">
            <w:pPr>
              <w:spacing w:after="0"/>
              <w:rPr>
                <w:lang w:val="en-GB"/>
              </w:rPr>
            </w:pPr>
          </w:p>
        </w:tc>
        <w:tc>
          <w:tcPr>
            <w:tcW w:w="3777" w:type="dxa"/>
            <w:gridSpan w:val="2"/>
            <w:shd w:val="clear" w:color="auto" w:fill="BFBFBF" w:themeFill="background1" w:themeFillShade="BF"/>
          </w:tcPr>
          <w:p w14:paraId="218B80B2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A</w:t>
            </w:r>
          </w:p>
        </w:tc>
        <w:tc>
          <w:tcPr>
            <w:tcW w:w="3778" w:type="dxa"/>
            <w:gridSpan w:val="2"/>
            <w:shd w:val="clear" w:color="auto" w:fill="BFBFBF" w:themeFill="background1" w:themeFillShade="BF"/>
          </w:tcPr>
          <w:p w14:paraId="7FD50274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CE Mode B</w:t>
            </w:r>
          </w:p>
        </w:tc>
      </w:tr>
      <w:tr w:rsidR="00631813" w14:paraId="15E654E8" w14:textId="77777777" w:rsidTr="000114F0">
        <w:tc>
          <w:tcPr>
            <w:tcW w:w="1888" w:type="dxa"/>
            <w:vMerge/>
            <w:shd w:val="clear" w:color="auto" w:fill="BFBFBF" w:themeFill="background1" w:themeFillShade="BF"/>
          </w:tcPr>
          <w:p w14:paraId="16488F11" w14:textId="77777777" w:rsidR="00631813" w:rsidRDefault="00631813" w:rsidP="00631813">
            <w:pPr>
              <w:spacing w:after="0"/>
              <w:rPr>
                <w:lang w:val="en-GB"/>
              </w:rPr>
            </w:pPr>
          </w:p>
        </w:tc>
        <w:tc>
          <w:tcPr>
            <w:tcW w:w="1888" w:type="dxa"/>
            <w:shd w:val="clear" w:color="auto" w:fill="BFBFBF" w:themeFill="background1" w:themeFillShade="BF"/>
          </w:tcPr>
          <w:p w14:paraId="78A5392B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758F1716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0D759990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FDD</w:t>
            </w:r>
          </w:p>
        </w:tc>
        <w:tc>
          <w:tcPr>
            <w:tcW w:w="1889" w:type="dxa"/>
            <w:shd w:val="clear" w:color="auto" w:fill="BFBFBF" w:themeFill="background1" w:themeFillShade="BF"/>
          </w:tcPr>
          <w:p w14:paraId="7390D272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TDD</w:t>
            </w:r>
          </w:p>
        </w:tc>
      </w:tr>
      <w:tr w:rsidR="00631813" w14:paraId="3FC7D27B" w14:textId="77777777" w:rsidTr="000114F0">
        <w:tc>
          <w:tcPr>
            <w:tcW w:w="1888" w:type="dxa"/>
          </w:tcPr>
          <w:p w14:paraId="4053F490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1Rx (Rel-13)</w:t>
            </w:r>
          </w:p>
        </w:tc>
        <w:tc>
          <w:tcPr>
            <w:tcW w:w="1888" w:type="dxa"/>
          </w:tcPr>
          <w:p w14:paraId="6FDA1F90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89" w:type="dxa"/>
          </w:tcPr>
          <w:p w14:paraId="1DF9BCB1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889" w:type="dxa"/>
          </w:tcPr>
          <w:p w14:paraId="10C8A300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64</w:t>
            </w:r>
          </w:p>
        </w:tc>
        <w:tc>
          <w:tcPr>
            <w:tcW w:w="1889" w:type="dxa"/>
          </w:tcPr>
          <w:p w14:paraId="7C220286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</w:tr>
      <w:tr w:rsidR="00631813" w14:paraId="34BAC70B" w14:textId="77777777" w:rsidTr="000114F0">
        <w:tc>
          <w:tcPr>
            <w:tcW w:w="1888" w:type="dxa"/>
          </w:tcPr>
          <w:p w14:paraId="6FE27FA3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2Rx</w:t>
            </w:r>
          </w:p>
        </w:tc>
        <w:tc>
          <w:tcPr>
            <w:tcW w:w="1888" w:type="dxa"/>
          </w:tcPr>
          <w:p w14:paraId="5F4790F1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89" w:type="dxa"/>
          </w:tcPr>
          <w:p w14:paraId="579049C9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889" w:type="dxa"/>
          </w:tcPr>
          <w:p w14:paraId="556B94DC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889" w:type="dxa"/>
          </w:tcPr>
          <w:p w14:paraId="1B3AAAE5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</w:tr>
      <w:tr w:rsidR="00631813" w14:paraId="7C52C01F" w14:textId="77777777" w:rsidTr="000114F0">
        <w:tc>
          <w:tcPr>
            <w:tcW w:w="1888" w:type="dxa"/>
          </w:tcPr>
          <w:p w14:paraId="7C72BF25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4Rx</w:t>
            </w:r>
          </w:p>
        </w:tc>
        <w:tc>
          <w:tcPr>
            <w:tcW w:w="1888" w:type="dxa"/>
          </w:tcPr>
          <w:p w14:paraId="591BD996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89" w:type="dxa"/>
          </w:tcPr>
          <w:p w14:paraId="1C77461B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889" w:type="dxa"/>
          </w:tcPr>
          <w:p w14:paraId="26C941E4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889" w:type="dxa"/>
          </w:tcPr>
          <w:p w14:paraId="11F197A1" w14:textId="77777777" w:rsidR="00631813" w:rsidRDefault="00631813" w:rsidP="00631813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</w:tr>
    </w:tbl>
    <w:p w14:paraId="0DA14DCA" w14:textId="77777777" w:rsidR="007269EC" w:rsidRPr="00766EB9" w:rsidRDefault="007269EC" w:rsidP="00766EB9">
      <w:pPr>
        <w:rPr>
          <w:lang w:val="en-GB"/>
        </w:rPr>
      </w:pPr>
    </w:p>
    <w:p w14:paraId="003200D9" w14:textId="77777777" w:rsidR="00766EB9" w:rsidRPr="00766EB9" w:rsidRDefault="00284DC8" w:rsidP="00766EB9">
      <w:pPr>
        <w:pStyle w:val="Heading1"/>
      </w:pPr>
      <w:r>
        <w:t>4</w:t>
      </w:r>
      <w:r w:rsidR="00766EB9">
        <w:tab/>
        <w:t>References</w:t>
      </w:r>
    </w:p>
    <w:p w14:paraId="19573CBB" w14:textId="77777777" w:rsidR="00433F30" w:rsidRDefault="006A67B8" w:rsidP="006A67B8">
      <w:pPr>
        <w:pStyle w:val="Reference"/>
      </w:pPr>
      <w:r>
        <w:t>R4-1706196</w:t>
      </w:r>
      <w:r w:rsidR="00F35413">
        <w:t>, “</w:t>
      </w:r>
      <w:r w:rsidRPr="006A67B8">
        <w:t>WF on requirements for Rel-13 Non-BL UE</w:t>
      </w:r>
      <w:r>
        <w:t xml:space="preserve">”, </w:t>
      </w:r>
      <w:r w:rsidRPr="006A67B8">
        <w:t>Huawei, HiSilicon, Ericsson, Intel Corporation, Qualcomm</w:t>
      </w:r>
      <w:r>
        <w:t>.</w:t>
      </w:r>
      <w:r w:rsidR="00D7353D">
        <w:t xml:space="preserve"> </w:t>
      </w:r>
    </w:p>
    <w:bookmarkEnd w:id="6"/>
    <w:p w14:paraId="42C198BE" w14:textId="77777777" w:rsidR="00D53DA9" w:rsidRDefault="00D53DA9" w:rsidP="00D53DA9"/>
    <w:sectPr w:rsidR="00D53DA9" w:rsidSect="006D5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CD737" w14:textId="77777777" w:rsidR="00B75922" w:rsidRDefault="00B75922">
      <w:pPr>
        <w:spacing w:after="0"/>
      </w:pPr>
      <w:r>
        <w:separator/>
      </w:r>
    </w:p>
  </w:endnote>
  <w:endnote w:type="continuationSeparator" w:id="0">
    <w:p w14:paraId="648929C0" w14:textId="77777777" w:rsidR="00B75922" w:rsidRDefault="00B759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DA81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3D158" w14:textId="64F96043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333A">
      <w:t>2</w:t>
    </w:r>
    <w:r>
      <w:fldChar w:fldCharType="end"/>
    </w:r>
  </w:p>
  <w:p w14:paraId="6EF2EE90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36BFA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220D3" w14:textId="77777777" w:rsidR="00B75922" w:rsidRDefault="00B75922">
      <w:pPr>
        <w:spacing w:after="0"/>
      </w:pPr>
      <w:r>
        <w:separator/>
      </w:r>
    </w:p>
  </w:footnote>
  <w:footnote w:type="continuationSeparator" w:id="0">
    <w:p w14:paraId="380211AC" w14:textId="77777777" w:rsidR="00B75922" w:rsidRDefault="00B759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9B853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332F9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EA86E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3216F0"/>
    <w:multiLevelType w:val="hybridMultilevel"/>
    <w:tmpl w:val="88966282"/>
    <w:lvl w:ilvl="0" w:tplc="92EE1A5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AE8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27577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3C21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0C0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3879"/>
    <w:rsid w:val="001E4638"/>
    <w:rsid w:val="001E4804"/>
    <w:rsid w:val="001E54DA"/>
    <w:rsid w:val="001E5B38"/>
    <w:rsid w:val="001E5DCB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8A6"/>
    <w:rsid w:val="00220E05"/>
    <w:rsid w:val="0022112F"/>
    <w:rsid w:val="00221656"/>
    <w:rsid w:val="00221F62"/>
    <w:rsid w:val="002227FB"/>
    <w:rsid w:val="002230CA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189E"/>
    <w:rsid w:val="00242186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2F7A2D"/>
    <w:rsid w:val="0030020B"/>
    <w:rsid w:val="00300E9E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597"/>
    <w:rsid w:val="00372819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AA7"/>
    <w:rsid w:val="00395B72"/>
    <w:rsid w:val="00395D4F"/>
    <w:rsid w:val="00395F3E"/>
    <w:rsid w:val="0039659E"/>
    <w:rsid w:val="00396884"/>
    <w:rsid w:val="00396C50"/>
    <w:rsid w:val="00397384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6BC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3353"/>
    <w:rsid w:val="004041F4"/>
    <w:rsid w:val="004049E2"/>
    <w:rsid w:val="00404C16"/>
    <w:rsid w:val="00405EA2"/>
    <w:rsid w:val="00406772"/>
    <w:rsid w:val="00406822"/>
    <w:rsid w:val="004074AC"/>
    <w:rsid w:val="00407C47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4299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6801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4536"/>
    <w:rsid w:val="004D4DEC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1C5E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2F33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89B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813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BC8"/>
    <w:rsid w:val="006A5E35"/>
    <w:rsid w:val="006A67B8"/>
    <w:rsid w:val="006A6BCC"/>
    <w:rsid w:val="006A6D47"/>
    <w:rsid w:val="006A74B5"/>
    <w:rsid w:val="006A77CE"/>
    <w:rsid w:val="006B0C39"/>
    <w:rsid w:val="006B10FF"/>
    <w:rsid w:val="006B250C"/>
    <w:rsid w:val="006B3BD0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7016D4"/>
    <w:rsid w:val="00701A77"/>
    <w:rsid w:val="00702207"/>
    <w:rsid w:val="00702C1E"/>
    <w:rsid w:val="00702F95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1B6B"/>
    <w:rsid w:val="00722B62"/>
    <w:rsid w:val="0072333A"/>
    <w:rsid w:val="00723A52"/>
    <w:rsid w:val="00723A5B"/>
    <w:rsid w:val="00724A42"/>
    <w:rsid w:val="00725CEA"/>
    <w:rsid w:val="00726683"/>
    <w:rsid w:val="0072683D"/>
    <w:rsid w:val="007269EC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A7CB8"/>
    <w:rsid w:val="007B04A3"/>
    <w:rsid w:val="007B062A"/>
    <w:rsid w:val="007B084B"/>
    <w:rsid w:val="007B0A2F"/>
    <w:rsid w:val="007B1B88"/>
    <w:rsid w:val="007B2080"/>
    <w:rsid w:val="007B2A55"/>
    <w:rsid w:val="007B3958"/>
    <w:rsid w:val="007B42AA"/>
    <w:rsid w:val="007B5455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6FA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C9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7E5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1DA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B7E19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4FA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563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37AD"/>
    <w:rsid w:val="009A4CEB"/>
    <w:rsid w:val="009A51F5"/>
    <w:rsid w:val="009A5434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23C2"/>
    <w:rsid w:val="00B02F46"/>
    <w:rsid w:val="00B038D8"/>
    <w:rsid w:val="00B05086"/>
    <w:rsid w:val="00B06010"/>
    <w:rsid w:val="00B0650D"/>
    <w:rsid w:val="00B06783"/>
    <w:rsid w:val="00B07582"/>
    <w:rsid w:val="00B077DB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3191"/>
    <w:rsid w:val="00B432EF"/>
    <w:rsid w:val="00B44231"/>
    <w:rsid w:val="00B44DB1"/>
    <w:rsid w:val="00B4529C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922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4B82"/>
    <w:rsid w:val="00B956C7"/>
    <w:rsid w:val="00B95AB9"/>
    <w:rsid w:val="00B95C71"/>
    <w:rsid w:val="00B97A8E"/>
    <w:rsid w:val="00BA0EC7"/>
    <w:rsid w:val="00BA104A"/>
    <w:rsid w:val="00BA1289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5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62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016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8E0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E13"/>
    <w:rsid w:val="00C520DC"/>
    <w:rsid w:val="00C535F7"/>
    <w:rsid w:val="00C54E5D"/>
    <w:rsid w:val="00C5616A"/>
    <w:rsid w:val="00C565BA"/>
    <w:rsid w:val="00C579AB"/>
    <w:rsid w:val="00C60C01"/>
    <w:rsid w:val="00C60C0D"/>
    <w:rsid w:val="00C614D3"/>
    <w:rsid w:val="00C62148"/>
    <w:rsid w:val="00C626B8"/>
    <w:rsid w:val="00C62808"/>
    <w:rsid w:val="00C63273"/>
    <w:rsid w:val="00C63A22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8B1"/>
    <w:rsid w:val="00CA79E6"/>
    <w:rsid w:val="00CB0367"/>
    <w:rsid w:val="00CB1BAE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B31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353D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A49"/>
    <w:rsid w:val="00DD4763"/>
    <w:rsid w:val="00DD61D4"/>
    <w:rsid w:val="00DD74CB"/>
    <w:rsid w:val="00DD75AC"/>
    <w:rsid w:val="00DD7B6E"/>
    <w:rsid w:val="00DE0724"/>
    <w:rsid w:val="00DE15E9"/>
    <w:rsid w:val="00DE1CD7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20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38DB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BB"/>
    <w:rsid w:val="00F60B17"/>
    <w:rsid w:val="00F616C9"/>
    <w:rsid w:val="00F61828"/>
    <w:rsid w:val="00F61A8C"/>
    <w:rsid w:val="00F61C07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A7E6C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A5B475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2333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233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33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05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64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48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25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89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40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BC351BB-5449-4DCF-913A-EC9381B1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2017-08-11T07:32:00Z</dcterms:modified>
</cp:coreProperties>
</file>